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center"/>
        <w:rPr>
          <w:sz w:val="28"/>
          <w:szCs w:val="28"/>
        </w:rPr>
      </w:pPr>
      <w:bookmarkStart w:id="0" w:name="_GoBack"/>
      <w:r w:rsidRPr="00D44CBA">
        <w:rPr>
          <w:rStyle w:val="a3"/>
          <w:sz w:val="28"/>
          <w:szCs w:val="28"/>
        </w:rPr>
        <w:t>САНИТАРНО-ЭПИДЕМИОЛОГИЧЕСКИЕ ПРАВИЛА</w:t>
      </w:r>
    </w:p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center"/>
        <w:rPr>
          <w:sz w:val="28"/>
          <w:szCs w:val="28"/>
        </w:rPr>
      </w:pPr>
      <w:r w:rsidRPr="00D44CBA">
        <w:rPr>
          <w:rStyle w:val="a3"/>
          <w:sz w:val="28"/>
          <w:szCs w:val="28"/>
        </w:rPr>
        <w:t>СП 3.1/2.4.3598-20 "САНИТАРНО-ЭПИДЕМИОЛОГИЧЕСКИЕ ТРЕБОВАНИЯ</w:t>
      </w:r>
    </w:p>
    <w:bookmarkEnd w:id="0"/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center"/>
        <w:rPr>
          <w:sz w:val="28"/>
          <w:szCs w:val="28"/>
        </w:rPr>
      </w:pPr>
      <w:r w:rsidRPr="00D44CBA">
        <w:rPr>
          <w:rStyle w:val="a3"/>
          <w:sz w:val="28"/>
          <w:szCs w:val="28"/>
        </w:rPr>
        <w:t>К УСТРОЙСТВУ, СОДЕРЖАНИЮ И ОРГАНИЗАЦИИ РАБОТЫ</w:t>
      </w:r>
    </w:p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center"/>
        <w:rPr>
          <w:sz w:val="28"/>
          <w:szCs w:val="28"/>
        </w:rPr>
      </w:pPr>
      <w:r w:rsidRPr="00D44CBA">
        <w:rPr>
          <w:rStyle w:val="a3"/>
          <w:sz w:val="28"/>
          <w:szCs w:val="28"/>
        </w:rPr>
        <w:t>ОБРАЗОВАТЕЛЬНЫХ ОРГАНИЗАЦИЙ И ДРУГИХ ОБЪЕКТОВ</w:t>
      </w:r>
    </w:p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center"/>
        <w:rPr>
          <w:sz w:val="28"/>
          <w:szCs w:val="28"/>
        </w:rPr>
      </w:pPr>
      <w:r w:rsidRPr="00D44CBA">
        <w:rPr>
          <w:rStyle w:val="a3"/>
          <w:sz w:val="28"/>
          <w:szCs w:val="28"/>
        </w:rPr>
        <w:t>СОЦИАЛЬНОЙ ИНФРАСТРУКТУРЫ ДЛЯ ДЕТЕЙ И МОЛОДЕЖИ</w:t>
      </w:r>
    </w:p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center"/>
        <w:rPr>
          <w:sz w:val="28"/>
          <w:szCs w:val="28"/>
        </w:rPr>
      </w:pPr>
      <w:r w:rsidRPr="00D44CBA">
        <w:rPr>
          <w:rStyle w:val="a3"/>
          <w:sz w:val="28"/>
          <w:szCs w:val="28"/>
        </w:rPr>
        <w:t>В УСЛОВИЯХ РАСПРОСТРАНЕНИЯ НОВОЙ КОРОНАВИРУСНОЙ</w:t>
      </w:r>
    </w:p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center"/>
        <w:rPr>
          <w:sz w:val="28"/>
          <w:szCs w:val="28"/>
        </w:rPr>
      </w:pPr>
      <w:r w:rsidRPr="00D44CBA">
        <w:rPr>
          <w:rStyle w:val="a3"/>
          <w:sz w:val="28"/>
          <w:szCs w:val="28"/>
        </w:rPr>
        <w:t>ИНФЕКЦИИ (COVID-19)"</w:t>
      </w:r>
    </w:p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center"/>
        <w:rPr>
          <w:sz w:val="28"/>
          <w:szCs w:val="28"/>
        </w:rPr>
      </w:pPr>
    </w:p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center"/>
        <w:rPr>
          <w:sz w:val="28"/>
          <w:szCs w:val="28"/>
        </w:rPr>
      </w:pPr>
      <w:r w:rsidRPr="00D44CBA">
        <w:rPr>
          <w:rStyle w:val="a3"/>
          <w:sz w:val="28"/>
          <w:szCs w:val="28"/>
        </w:rPr>
        <w:t>I. Общие положения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 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 &lt;1&gt; (далее - Организации).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&lt;1&gt; 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D44CBA">
        <w:rPr>
          <w:sz w:val="28"/>
          <w:szCs w:val="28"/>
        </w:rPr>
        <w:t>коронавирусной</w:t>
      </w:r>
      <w:proofErr w:type="spellEnd"/>
      <w:r w:rsidRPr="00D44CBA">
        <w:rPr>
          <w:sz w:val="28"/>
          <w:szCs w:val="28"/>
        </w:rPr>
        <w:t xml:space="preserve"> инфекции (далее - COVID-19).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 </w:t>
      </w:r>
    </w:p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center"/>
        <w:rPr>
          <w:sz w:val="28"/>
          <w:szCs w:val="28"/>
        </w:rPr>
      </w:pPr>
      <w:r w:rsidRPr="00D44CBA">
        <w:rPr>
          <w:rStyle w:val="a3"/>
          <w:sz w:val="28"/>
          <w:szCs w:val="28"/>
        </w:rPr>
        <w:t>II. Общие санитарно-эпидемиологические требования,</w:t>
      </w:r>
    </w:p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center"/>
        <w:rPr>
          <w:sz w:val="28"/>
          <w:szCs w:val="28"/>
        </w:rPr>
      </w:pPr>
      <w:r w:rsidRPr="00D44CBA">
        <w:rPr>
          <w:rStyle w:val="a3"/>
          <w:sz w:val="28"/>
          <w:szCs w:val="28"/>
        </w:rPr>
        <w:t>направленные на предупреждение распространения COVID-19</w:t>
      </w:r>
    </w:p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center"/>
        <w:rPr>
          <w:sz w:val="28"/>
          <w:szCs w:val="28"/>
        </w:rPr>
      </w:pPr>
      <w:r w:rsidRPr="00D44CBA">
        <w:rPr>
          <w:rStyle w:val="a3"/>
          <w:sz w:val="28"/>
          <w:szCs w:val="28"/>
        </w:rPr>
        <w:t>в Организациях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 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--------------------------------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 xml:space="preserve">&lt;2 Постановление Главного государственного санитарного врача Российской Федерации от 15.05.2013 N 26 "Об утверждении СанПиН 2.4.1.3049-13 </w:t>
      </w:r>
      <w:r w:rsidRPr="00D44CBA">
        <w:rPr>
          <w:sz w:val="28"/>
          <w:szCs w:val="28"/>
        </w:rPr>
        <w:lastRenderedPageBreak/>
        <w:t>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2.3. В Организации должны проводиться противоэпидемические мероприятия, включающие: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lastRenderedPageBreak/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генеральную уборку не реже одного раза в неделю;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lastRenderedPageBreak/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 </w:t>
      </w:r>
    </w:p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rStyle w:val="a3"/>
          <w:sz w:val="28"/>
          <w:szCs w:val="28"/>
        </w:rPr>
        <w:t>III. Дополнительные санитарно-эпидемиологические</w:t>
      </w:r>
    </w:p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rStyle w:val="a3"/>
          <w:sz w:val="28"/>
          <w:szCs w:val="28"/>
        </w:rPr>
        <w:t>требования, направленные на предупреждение распространения</w:t>
      </w:r>
    </w:p>
    <w:p w:rsidR="00D44CBA" w:rsidRPr="00D44CBA" w:rsidRDefault="00D44CBA" w:rsidP="00D44CBA">
      <w:pPr>
        <w:pStyle w:val="rtecenter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rStyle w:val="a3"/>
          <w:sz w:val="28"/>
          <w:szCs w:val="28"/>
        </w:rPr>
        <w:t>COVID-19 в отдельных Организациях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 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lastRenderedPageBreak/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 xml:space="preserve"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</w:t>
      </w:r>
      <w:proofErr w:type="gramStart"/>
      <w:r w:rsidRPr="00D44CBA">
        <w:rPr>
          <w:sz w:val="28"/>
          <w:szCs w:val="28"/>
        </w:rPr>
        <w:t>контактов</w:t>
      </w:r>
      <w:proofErr w:type="gramEnd"/>
      <w:r w:rsidRPr="00D44CBA">
        <w:rPr>
          <w:sz w:val="28"/>
          <w:szCs w:val="28"/>
        </w:rPr>
        <w:t xml:space="preserve"> обучающихся (в том числе сокращения их количества во время проведения термометрии, приема пищи в столовой).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 xml:space="preserve"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</w:t>
      </w:r>
      <w:r w:rsidRPr="00D44CBA">
        <w:rPr>
          <w:sz w:val="28"/>
          <w:szCs w:val="28"/>
        </w:rPr>
        <w:lastRenderedPageBreak/>
        <w:t>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Количество детей в группах, отрядах (наполняемость) должно быть не более 50% от проектной вместимости.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Не допускается организация отдыха детей в детских лагерях палаточного типа.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Перед открытием каждой смены должна проводиться генеральная уборка.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--------------------------------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&lt;3&gt; Статья 51 Федерального закона от 30.03.1999 N 52-ФЗ "О санитарно-эпидемиологическом благополучии населения".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 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lastRenderedPageBreak/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--------------------------------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&lt;4&gt; Приложение N 17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 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lastRenderedPageBreak/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Запрещается посещение социальной организации для детей лицами, не связанными с ее деятельностью.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3.8. Организатор игровой комнаты обеспечивает: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ограничение пределов игровой комнаты (в случае ее устройства в виде специально выделенного места);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lastRenderedPageBreak/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D44CBA" w:rsidRPr="00D44CBA" w:rsidRDefault="00D44CBA" w:rsidP="00D44CBA">
      <w:pPr>
        <w:pStyle w:val="rtejustify"/>
        <w:shd w:val="clear" w:color="auto" w:fill="FFFFFF"/>
        <w:spacing w:before="0" w:beforeAutospacing="0" w:after="288" w:afterAutospacing="0" w:line="276" w:lineRule="auto"/>
        <w:jc w:val="both"/>
        <w:rPr>
          <w:sz w:val="28"/>
          <w:szCs w:val="28"/>
        </w:rPr>
      </w:pPr>
      <w:r w:rsidRPr="00D44CBA">
        <w:rPr>
          <w:sz w:val="28"/>
          <w:szCs w:val="28"/>
        </w:rPr>
        <w:t> </w:t>
      </w:r>
    </w:p>
    <w:p w:rsidR="007E18B2" w:rsidRPr="00D44CBA" w:rsidRDefault="007E18B2" w:rsidP="00D44CB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18B2" w:rsidRPr="00D4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BA"/>
    <w:rsid w:val="007E18B2"/>
    <w:rsid w:val="00D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C9B3"/>
  <w15:chartTrackingRefBased/>
  <w15:docId w15:val="{8334BC6F-A994-4811-81FB-3D4CDAE6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D4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44CBA"/>
    <w:rPr>
      <w:b/>
      <w:bCs/>
    </w:rPr>
  </w:style>
  <w:style w:type="paragraph" w:customStyle="1" w:styleId="rtejustify">
    <w:name w:val="rtejustify"/>
    <w:basedOn w:val="a"/>
    <w:rsid w:val="00D4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2476</Words>
  <Characters>14119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2020-09-04T11:05:00Z</dcterms:created>
  <dcterms:modified xsi:type="dcterms:W3CDTF">2020-09-04T11:06:00Z</dcterms:modified>
</cp:coreProperties>
</file>